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B9D" w:rsidRPr="00670345" w:rsidRDefault="001B569C" w:rsidP="006703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</w:t>
      </w:r>
      <w:r w:rsidR="0037663E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-1</w:t>
      </w:r>
      <w:r w:rsidR="0037663E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670345" w:rsidRPr="00670345">
        <w:rPr>
          <w:b/>
          <w:sz w:val="36"/>
          <w:szCs w:val="36"/>
        </w:rPr>
        <w:t>Assessment Plan</w:t>
      </w:r>
      <w:r>
        <w:rPr>
          <w:b/>
          <w:sz w:val="36"/>
          <w:szCs w:val="36"/>
        </w:rPr>
        <w:t xml:space="preserve"> </w:t>
      </w:r>
      <w:r w:rsidR="00683D5D">
        <w:rPr>
          <w:b/>
          <w:sz w:val="36"/>
          <w:szCs w:val="36"/>
        </w:rPr>
        <w:t>Template</w:t>
      </w:r>
    </w:p>
    <w:p w:rsidR="001B569C" w:rsidRDefault="001B569C" w:rsidP="001E6207">
      <w:pPr>
        <w:rPr>
          <w:b/>
          <w:sz w:val="28"/>
          <w:szCs w:val="28"/>
        </w:rPr>
      </w:pPr>
    </w:p>
    <w:p w:rsidR="001E6207" w:rsidRPr="00426B41" w:rsidRDefault="00245E46" w:rsidP="001E620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Program/Major:</w:t>
      </w:r>
      <w:r w:rsidR="00F812A4">
        <w:rPr>
          <w:b/>
          <w:sz w:val="28"/>
          <w:szCs w:val="28"/>
        </w:rPr>
        <w:tab/>
      </w:r>
      <w:r w:rsidR="00F812A4">
        <w:rPr>
          <w:b/>
          <w:sz w:val="28"/>
          <w:szCs w:val="28"/>
        </w:rPr>
        <w:tab/>
      </w:r>
      <w:r w:rsidR="00F812A4">
        <w:rPr>
          <w:b/>
          <w:sz w:val="28"/>
          <w:szCs w:val="28"/>
        </w:rPr>
        <w:tab/>
      </w:r>
      <w:r w:rsidR="00F812A4">
        <w:rPr>
          <w:b/>
          <w:sz w:val="28"/>
          <w:szCs w:val="28"/>
        </w:rPr>
        <w:tab/>
      </w:r>
      <w:r w:rsidR="00F812A4">
        <w:rPr>
          <w:b/>
          <w:sz w:val="28"/>
          <w:szCs w:val="28"/>
        </w:rPr>
        <w:tab/>
      </w:r>
      <w:r w:rsidR="00F812A4">
        <w:rPr>
          <w:b/>
          <w:sz w:val="28"/>
          <w:szCs w:val="28"/>
        </w:rPr>
        <w:tab/>
      </w:r>
      <w:r w:rsidR="00F812A4">
        <w:rPr>
          <w:b/>
          <w:sz w:val="28"/>
          <w:szCs w:val="28"/>
        </w:rPr>
        <w:tab/>
      </w:r>
      <w:r w:rsidR="00F812A4">
        <w:rPr>
          <w:b/>
          <w:sz w:val="28"/>
          <w:szCs w:val="28"/>
        </w:rPr>
        <w:tab/>
      </w:r>
      <w:r w:rsidR="00F812A4">
        <w:rPr>
          <w:b/>
          <w:sz w:val="28"/>
          <w:szCs w:val="28"/>
        </w:rPr>
        <w:tab/>
      </w:r>
      <w:r w:rsidR="00F812A4">
        <w:rPr>
          <w:b/>
          <w:sz w:val="28"/>
          <w:szCs w:val="28"/>
        </w:rPr>
        <w:tab/>
      </w:r>
      <w:r w:rsidR="00F812A4">
        <w:rPr>
          <w:b/>
          <w:sz w:val="28"/>
          <w:szCs w:val="28"/>
        </w:rPr>
        <w:tab/>
      </w:r>
      <w:r w:rsidR="00F812A4">
        <w:rPr>
          <w:b/>
          <w:sz w:val="28"/>
          <w:szCs w:val="28"/>
        </w:rPr>
        <w:tab/>
      </w:r>
      <w:r w:rsidR="00F812A4">
        <w:rPr>
          <w:b/>
          <w:sz w:val="28"/>
          <w:szCs w:val="28"/>
        </w:rPr>
        <w:tab/>
        <w:t xml:space="preserve"> </w:t>
      </w:r>
    </w:p>
    <w:tbl>
      <w:tblPr>
        <w:tblStyle w:val="TableGrid"/>
        <w:tblW w:w="4916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387"/>
        <w:gridCol w:w="2121"/>
        <w:gridCol w:w="1996"/>
        <w:gridCol w:w="2870"/>
        <w:gridCol w:w="2565"/>
        <w:gridCol w:w="1199"/>
      </w:tblGrid>
      <w:tr w:rsidR="00D9781E" w:rsidRPr="00D9781E" w:rsidTr="004537FA">
        <w:trPr>
          <w:trHeight w:val="288"/>
        </w:trPr>
        <w:tc>
          <w:tcPr>
            <w:tcW w:w="119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E7AB0" w:rsidRPr="00D9781E" w:rsidRDefault="001B569C" w:rsidP="00146CF5">
            <w:pPr>
              <w:jc w:val="center"/>
              <w:rPr>
                <w:b/>
              </w:rPr>
            </w:pPr>
            <w:r w:rsidRPr="00D9781E">
              <w:rPr>
                <w:b/>
              </w:rPr>
              <w:t>Upon Completion of the Program Student should be able to . . .</w:t>
            </w:r>
          </w:p>
        </w:tc>
        <w:tc>
          <w:tcPr>
            <w:tcW w:w="750" w:type="pct"/>
            <w:tcBorders>
              <w:top w:val="double" w:sz="4" w:space="0" w:color="auto"/>
            </w:tcBorders>
          </w:tcPr>
          <w:p w:rsidR="007E7AB0" w:rsidRPr="00D9781E" w:rsidRDefault="007E7AB0" w:rsidP="00E65217">
            <w:pPr>
              <w:jc w:val="center"/>
              <w:rPr>
                <w:b/>
              </w:rPr>
            </w:pPr>
            <w:r w:rsidRPr="00D9781E">
              <w:rPr>
                <w:b/>
              </w:rPr>
              <w:t>Courses: Initial</w:t>
            </w:r>
            <w:r w:rsidR="006F1EBC" w:rsidRPr="00D9781E">
              <w:rPr>
                <w:b/>
              </w:rPr>
              <w:t>/E</w:t>
            </w:r>
            <w:r w:rsidR="001B569C" w:rsidRPr="00D9781E">
              <w:rPr>
                <w:b/>
              </w:rPr>
              <w:t>arly</w:t>
            </w:r>
            <w:r w:rsidRPr="00D9781E">
              <w:rPr>
                <w:b/>
              </w:rPr>
              <w:t xml:space="preserve"> &amp; Final</w:t>
            </w:r>
          </w:p>
        </w:tc>
        <w:tc>
          <w:tcPr>
            <w:tcW w:w="706" w:type="pct"/>
            <w:tcBorders>
              <w:top w:val="double" w:sz="4" w:space="0" w:color="auto"/>
            </w:tcBorders>
            <w:vAlign w:val="center"/>
          </w:tcPr>
          <w:p w:rsidR="007E7AB0" w:rsidRPr="00D9781E" w:rsidRDefault="007E7AB0" w:rsidP="00D64BB2">
            <w:pPr>
              <w:jc w:val="center"/>
              <w:rPr>
                <w:b/>
              </w:rPr>
            </w:pPr>
            <w:r w:rsidRPr="00D9781E">
              <w:rPr>
                <w:b/>
              </w:rPr>
              <w:t>Instrument or Means</w:t>
            </w:r>
          </w:p>
        </w:tc>
        <w:tc>
          <w:tcPr>
            <w:tcW w:w="101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7AB0" w:rsidRPr="00D9781E" w:rsidRDefault="001E6207" w:rsidP="005F7364">
            <w:pPr>
              <w:jc w:val="center"/>
              <w:rPr>
                <w:b/>
              </w:rPr>
            </w:pPr>
            <w:r w:rsidRPr="00D9781E">
              <w:rPr>
                <w:b/>
              </w:rPr>
              <w:t>Criteria for Success</w:t>
            </w:r>
            <w:r w:rsidR="007E7AB0" w:rsidRPr="00D9781E">
              <w:rPr>
                <w:b/>
              </w:rPr>
              <w:t xml:space="preserve"> </w:t>
            </w:r>
          </w:p>
        </w:tc>
        <w:tc>
          <w:tcPr>
            <w:tcW w:w="90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E7AB0" w:rsidRPr="00D9781E" w:rsidRDefault="007E7AB0" w:rsidP="005E4B8F">
            <w:pPr>
              <w:jc w:val="center"/>
              <w:rPr>
                <w:b/>
              </w:rPr>
            </w:pPr>
            <w:r w:rsidRPr="00D9781E">
              <w:rPr>
                <w:b/>
              </w:rPr>
              <w:t>Results</w:t>
            </w:r>
          </w:p>
        </w:tc>
        <w:tc>
          <w:tcPr>
            <w:tcW w:w="42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45E46" w:rsidRPr="00D9781E" w:rsidRDefault="007E7AB0" w:rsidP="001B569C">
            <w:pPr>
              <w:jc w:val="center"/>
              <w:rPr>
                <w:b/>
              </w:rPr>
            </w:pPr>
            <w:r w:rsidRPr="00D9781E">
              <w:rPr>
                <w:b/>
              </w:rPr>
              <w:t>Feedback Loop</w:t>
            </w:r>
          </w:p>
        </w:tc>
      </w:tr>
      <w:tr w:rsidR="00D9781E" w:rsidRPr="00D9781E" w:rsidTr="004537FA">
        <w:trPr>
          <w:cantSplit/>
          <w:trHeight w:val="676"/>
        </w:trPr>
        <w:tc>
          <w:tcPr>
            <w:tcW w:w="1198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45E46" w:rsidRPr="00D9781E" w:rsidRDefault="002B6354" w:rsidP="004537FA">
            <w:pPr>
              <w:rPr>
                <w:b/>
              </w:rPr>
            </w:pPr>
            <w:r w:rsidRPr="00D9781E">
              <w:rPr>
                <w:b/>
              </w:rPr>
              <w:t>Objective</w:t>
            </w:r>
            <w:r w:rsidR="001262FC">
              <w:rPr>
                <w:b/>
              </w:rPr>
              <w:t xml:space="preserve"> 1</w:t>
            </w:r>
          </w:p>
        </w:tc>
        <w:tc>
          <w:tcPr>
            <w:tcW w:w="7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46" w:rsidRPr="00683D5D" w:rsidRDefault="006F1EBC" w:rsidP="00A41EC9">
            <w:pPr>
              <w:pStyle w:val="ListParagraph"/>
              <w:ind w:left="0"/>
            </w:pPr>
            <w:r w:rsidRPr="00683D5D">
              <w:t xml:space="preserve">1000, 2000 </w:t>
            </w:r>
            <w:r w:rsidR="00A41EC9">
              <w:t xml:space="preserve">level </w:t>
            </w:r>
            <w:r w:rsidRPr="00683D5D">
              <w:t xml:space="preserve">or </w:t>
            </w:r>
            <w:r w:rsidR="00D33E44" w:rsidRPr="00683D5D">
              <w:t xml:space="preserve">in </w:t>
            </w:r>
            <w:r w:rsidRPr="00683D5D">
              <w:t xml:space="preserve"> </w:t>
            </w:r>
            <w:r w:rsidR="00A41EC9">
              <w:t xml:space="preserve">some </w:t>
            </w:r>
            <w:r w:rsidRPr="00683D5D">
              <w:t>cases 3000</w:t>
            </w:r>
            <w:r w:rsidR="00D33E44" w:rsidRPr="00683D5D">
              <w:t xml:space="preserve"> </w:t>
            </w:r>
            <w:r w:rsidRPr="00683D5D">
              <w:t xml:space="preserve"> </w:t>
            </w:r>
          </w:p>
        </w:tc>
        <w:tc>
          <w:tcPr>
            <w:tcW w:w="70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E46" w:rsidRPr="00683D5D" w:rsidRDefault="006F1EBC" w:rsidP="00D33E44">
            <w:pPr>
              <w:pStyle w:val="ListParagraph"/>
              <w:ind w:left="0"/>
            </w:pPr>
            <w:r w:rsidRPr="00683D5D">
              <w:t>Target Assignment</w:t>
            </w:r>
          </w:p>
        </w:tc>
        <w:tc>
          <w:tcPr>
            <w:tcW w:w="101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45E46" w:rsidRPr="00683D5D" w:rsidRDefault="006F1EBC" w:rsidP="006F1EBC">
            <w:pPr>
              <w:pStyle w:val="ListParagraph"/>
              <w:ind w:left="0"/>
            </w:pPr>
            <w:r w:rsidRPr="00683D5D">
              <w:t>Based upon Dept. rub</w:t>
            </w:r>
            <w:r w:rsidR="0017774A" w:rsidRPr="00683D5D">
              <w:t>r</w:t>
            </w:r>
            <w:r w:rsidRPr="00683D5D">
              <w:t>ic or Test results</w:t>
            </w:r>
          </w:p>
        </w:tc>
        <w:tc>
          <w:tcPr>
            <w:tcW w:w="90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45E46" w:rsidRPr="00D9781E" w:rsidRDefault="00245E46" w:rsidP="003442F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2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245E46" w:rsidRPr="00D9781E" w:rsidRDefault="00245E46" w:rsidP="00AD4883">
            <w:pPr>
              <w:jc w:val="center"/>
              <w:rPr>
                <w:b/>
              </w:rPr>
            </w:pPr>
          </w:p>
        </w:tc>
      </w:tr>
      <w:tr w:rsidR="00D9781E" w:rsidRPr="00D9781E" w:rsidTr="004537FA">
        <w:trPr>
          <w:cantSplit/>
          <w:trHeight w:val="546"/>
        </w:trPr>
        <w:tc>
          <w:tcPr>
            <w:tcW w:w="1198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1EBC" w:rsidRPr="00D9781E" w:rsidRDefault="006F1EBC" w:rsidP="006F1EBC">
            <w:pPr>
              <w:pStyle w:val="ListParagraph"/>
              <w:numPr>
                <w:ilvl w:val="0"/>
                <w:numId w:val="16"/>
              </w:numPr>
              <w:ind w:left="270" w:hanging="270"/>
              <w:rPr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F1EBC" w:rsidRPr="00683D5D" w:rsidRDefault="006F1EBC" w:rsidP="006F1EBC">
            <w:pPr>
              <w:pStyle w:val="ListParagraph"/>
              <w:ind w:left="0"/>
            </w:pPr>
            <w:r w:rsidRPr="00683D5D">
              <w:t xml:space="preserve">4000 level or Capstone </w:t>
            </w: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EBC" w:rsidRPr="00683D5D" w:rsidRDefault="006F1EBC" w:rsidP="00D33E44">
            <w:pPr>
              <w:pStyle w:val="ListParagraph"/>
              <w:ind w:left="0"/>
            </w:pPr>
            <w:r w:rsidRPr="00683D5D">
              <w:t>Target</w:t>
            </w:r>
            <w:r w:rsidR="00D33E44" w:rsidRPr="00683D5D">
              <w:t xml:space="preserve"> </w:t>
            </w:r>
            <w:r w:rsidRPr="00683D5D">
              <w:t>Assignment</w:t>
            </w:r>
          </w:p>
        </w:tc>
        <w:tc>
          <w:tcPr>
            <w:tcW w:w="1015" w:type="pct"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1EBC" w:rsidRPr="00683D5D" w:rsidRDefault="006F1EBC" w:rsidP="006F1EBC">
            <w:pPr>
              <w:pStyle w:val="ListParagraph"/>
              <w:ind w:left="0"/>
            </w:pPr>
            <w:r w:rsidRPr="00683D5D">
              <w:t>Based upon Dept. rub</w:t>
            </w:r>
            <w:r w:rsidR="0017774A" w:rsidRPr="00683D5D">
              <w:t>r</w:t>
            </w:r>
            <w:r w:rsidRPr="00683D5D">
              <w:t>ic or Test results</w:t>
            </w:r>
          </w:p>
        </w:tc>
        <w:tc>
          <w:tcPr>
            <w:tcW w:w="907" w:type="pct"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1EBC" w:rsidRPr="00D9781E" w:rsidRDefault="006F1EBC" w:rsidP="006F1EBC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1EBC" w:rsidRPr="00D9781E" w:rsidRDefault="006F1EBC" w:rsidP="006F1EBC">
            <w:pPr>
              <w:jc w:val="center"/>
              <w:rPr>
                <w:b/>
              </w:rPr>
            </w:pPr>
          </w:p>
        </w:tc>
      </w:tr>
      <w:tr w:rsidR="00D9781E" w:rsidRPr="00D9781E" w:rsidTr="004537FA">
        <w:trPr>
          <w:cantSplit/>
          <w:trHeight w:val="470"/>
        </w:trPr>
        <w:tc>
          <w:tcPr>
            <w:tcW w:w="1198" w:type="pct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1262FC">
            <w:pPr>
              <w:rPr>
                <w:b/>
              </w:rPr>
            </w:pPr>
            <w:r w:rsidRPr="00D9781E">
              <w:rPr>
                <w:b/>
              </w:rPr>
              <w:t xml:space="preserve">Repeat for remaining </w:t>
            </w:r>
            <w:r w:rsidR="001262FC">
              <w:rPr>
                <w:b/>
              </w:rPr>
              <w:t>o</w:t>
            </w:r>
            <w:r w:rsidRPr="00D9781E">
              <w:rPr>
                <w:b/>
              </w:rPr>
              <w:t>bjectives usi</w:t>
            </w:r>
            <w:r w:rsidR="001262FC">
              <w:rPr>
                <w:b/>
              </w:rPr>
              <w:t>ng a new row for each objective</w:t>
            </w:r>
            <w:r w:rsidRPr="00D9781E">
              <w:rPr>
                <w:b/>
              </w:rPr>
              <w:t>….</w:t>
            </w:r>
          </w:p>
        </w:tc>
        <w:tc>
          <w:tcPr>
            <w:tcW w:w="7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33E44" w:rsidRPr="00683D5D" w:rsidRDefault="00D33E44" w:rsidP="00A41EC9">
            <w:pPr>
              <w:pStyle w:val="ListParagraph"/>
              <w:ind w:left="0"/>
            </w:pPr>
            <w:r w:rsidRPr="00683D5D">
              <w:t>1000, 2000</w:t>
            </w:r>
            <w:r w:rsidR="00A41EC9">
              <w:t xml:space="preserve"> level</w:t>
            </w:r>
            <w:r w:rsidRPr="00683D5D">
              <w:t xml:space="preserve"> or in </w:t>
            </w:r>
            <w:r w:rsidR="00A41EC9">
              <w:t>some</w:t>
            </w:r>
            <w:r w:rsidRPr="00683D5D">
              <w:t xml:space="preserve"> cases 3000  </w:t>
            </w:r>
          </w:p>
        </w:tc>
        <w:tc>
          <w:tcPr>
            <w:tcW w:w="706" w:type="pct"/>
            <w:tcBorders>
              <w:top w:val="double" w:sz="4" w:space="0" w:color="auto"/>
            </w:tcBorders>
            <w:vAlign w:val="center"/>
          </w:tcPr>
          <w:p w:rsidR="00D33E44" w:rsidRPr="00683D5D" w:rsidRDefault="00D33E44" w:rsidP="00D33E44">
            <w:pPr>
              <w:pStyle w:val="ListParagraph"/>
              <w:ind w:left="0"/>
            </w:pPr>
            <w:r w:rsidRPr="00683D5D">
              <w:t>Target Assignment</w:t>
            </w:r>
          </w:p>
        </w:tc>
        <w:tc>
          <w:tcPr>
            <w:tcW w:w="1015" w:type="pct"/>
            <w:tcBorders>
              <w:top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683D5D" w:rsidRDefault="00D33E44" w:rsidP="00D33E44">
            <w:pPr>
              <w:pStyle w:val="ListParagraph"/>
              <w:ind w:left="0"/>
            </w:pPr>
            <w:r w:rsidRPr="00683D5D">
              <w:t>Based upon Dept. rub</w:t>
            </w:r>
            <w:r w:rsidR="0017774A" w:rsidRPr="00683D5D">
              <w:t>r</w:t>
            </w:r>
            <w:r w:rsidRPr="00683D5D">
              <w:t>ic or Test results</w:t>
            </w:r>
          </w:p>
        </w:tc>
        <w:tc>
          <w:tcPr>
            <w:tcW w:w="907" w:type="pct"/>
            <w:tcBorders>
              <w:top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rPr>
                <w:b/>
              </w:rPr>
            </w:pPr>
          </w:p>
        </w:tc>
        <w:tc>
          <w:tcPr>
            <w:tcW w:w="424" w:type="pct"/>
            <w:vMerge w:val="restart"/>
            <w:tcBorders>
              <w:top w:val="double" w:sz="4" w:space="0" w:color="auto"/>
              <w:righ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jc w:val="center"/>
              <w:rPr>
                <w:b/>
              </w:rPr>
            </w:pPr>
          </w:p>
        </w:tc>
      </w:tr>
      <w:tr w:rsidR="00D9781E" w:rsidRPr="00D9781E" w:rsidTr="004537FA">
        <w:trPr>
          <w:cantSplit/>
          <w:trHeight w:val="627"/>
        </w:trPr>
        <w:tc>
          <w:tcPr>
            <w:tcW w:w="119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3E44" w:rsidRPr="00683D5D" w:rsidRDefault="00D33E44" w:rsidP="00D33E44">
            <w:pPr>
              <w:pStyle w:val="ListParagraph"/>
              <w:ind w:left="0"/>
            </w:pPr>
            <w:r w:rsidRPr="00683D5D">
              <w:t xml:space="preserve">4000 level or Capstone </w:t>
            </w:r>
          </w:p>
        </w:tc>
        <w:tc>
          <w:tcPr>
            <w:tcW w:w="706" w:type="pct"/>
            <w:vAlign w:val="center"/>
          </w:tcPr>
          <w:p w:rsidR="00D33E44" w:rsidRPr="00683D5D" w:rsidRDefault="00D33E44" w:rsidP="00D33E44">
            <w:pPr>
              <w:pStyle w:val="ListParagraph"/>
              <w:ind w:left="0"/>
            </w:pPr>
            <w:r w:rsidRPr="00683D5D">
              <w:t>Target Assignment</w:t>
            </w:r>
          </w:p>
        </w:tc>
        <w:tc>
          <w:tcPr>
            <w:tcW w:w="101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683D5D" w:rsidRDefault="00D33E44" w:rsidP="00D33E44">
            <w:pPr>
              <w:pStyle w:val="ListParagraph"/>
              <w:ind w:left="0"/>
            </w:pPr>
            <w:r w:rsidRPr="00683D5D">
              <w:t>Based upon Dept. rub</w:t>
            </w:r>
            <w:r w:rsidR="0017774A" w:rsidRPr="00683D5D">
              <w:t>r</w:t>
            </w:r>
            <w:r w:rsidRPr="00683D5D">
              <w:t>ic or Test results</w:t>
            </w:r>
          </w:p>
        </w:tc>
        <w:tc>
          <w:tcPr>
            <w:tcW w:w="907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rPr>
                <w:b/>
              </w:rPr>
            </w:pPr>
          </w:p>
        </w:tc>
        <w:tc>
          <w:tcPr>
            <w:tcW w:w="424" w:type="pct"/>
            <w:vMerge/>
            <w:tcBorders>
              <w:righ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jc w:val="center"/>
              <w:rPr>
                <w:b/>
              </w:rPr>
            </w:pPr>
          </w:p>
        </w:tc>
      </w:tr>
      <w:tr w:rsidR="00D9781E" w:rsidRPr="00D9781E" w:rsidTr="0042383B">
        <w:trPr>
          <w:cantSplit/>
          <w:trHeight w:val="507"/>
        </w:trPr>
        <w:tc>
          <w:tcPr>
            <w:tcW w:w="1198" w:type="pct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1EBC" w:rsidRPr="00D9781E" w:rsidRDefault="006F1EBC" w:rsidP="006F1EBC">
            <w:pPr>
              <w:rPr>
                <w:b/>
              </w:rPr>
            </w:pPr>
            <w:r w:rsidRPr="00D9781E">
              <w:rPr>
                <w:b/>
              </w:rPr>
              <w:t>Portrait Statement #2 - Critical Thinking</w:t>
            </w:r>
          </w:p>
        </w:tc>
        <w:tc>
          <w:tcPr>
            <w:tcW w:w="750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F1EBC" w:rsidRPr="00683D5D" w:rsidRDefault="006F1EBC" w:rsidP="004537FA">
            <w:pPr>
              <w:rPr>
                <w:color w:val="3333FF"/>
              </w:rPr>
            </w:pPr>
            <w:r w:rsidRPr="00683D5D">
              <w:rPr>
                <w:color w:val="3333FF"/>
              </w:rPr>
              <w:t>BEG</w:t>
            </w:r>
            <w:r w:rsidR="004537FA" w:rsidRPr="00683D5D">
              <w:rPr>
                <w:color w:val="3333FF"/>
              </w:rPr>
              <w:t>E</w:t>
            </w:r>
            <w:r w:rsidRPr="00683D5D">
              <w:rPr>
                <w:color w:val="3333FF"/>
              </w:rPr>
              <w:t xml:space="preserve"> 1720</w:t>
            </w:r>
          </w:p>
        </w:tc>
        <w:tc>
          <w:tcPr>
            <w:tcW w:w="7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1EBC" w:rsidRPr="00683D5D" w:rsidRDefault="006F1EBC" w:rsidP="006F1EBC">
            <w:pPr>
              <w:rPr>
                <w:color w:val="3333FF"/>
              </w:rPr>
            </w:pPr>
            <w:r w:rsidRPr="00683D5D">
              <w:rPr>
                <w:color w:val="3333FF"/>
              </w:rPr>
              <w:t>Target Assignment</w:t>
            </w:r>
          </w:p>
        </w:tc>
        <w:tc>
          <w:tcPr>
            <w:tcW w:w="1015" w:type="pct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1EBC" w:rsidRPr="00683D5D" w:rsidRDefault="006F1EBC" w:rsidP="004537FA">
            <w:pPr>
              <w:rPr>
                <w:color w:val="3333FF"/>
              </w:rPr>
            </w:pPr>
            <w:r w:rsidRPr="00683D5D">
              <w:rPr>
                <w:color w:val="3333FF"/>
              </w:rPr>
              <w:t>S</w:t>
            </w:r>
            <w:r w:rsidR="004537FA" w:rsidRPr="00683D5D">
              <w:rPr>
                <w:color w:val="3333FF"/>
              </w:rPr>
              <w:t>chool of Biblical and Theological Studies</w:t>
            </w:r>
            <w:r w:rsidRPr="00683D5D">
              <w:rPr>
                <w:color w:val="3333FF"/>
              </w:rPr>
              <w:t xml:space="preserve"> </w:t>
            </w:r>
            <w:r w:rsidR="00683D5D" w:rsidRPr="00683D5D">
              <w:rPr>
                <w:color w:val="3333FF"/>
              </w:rPr>
              <w:t xml:space="preserve">(SBTS) </w:t>
            </w:r>
            <w:r w:rsidRPr="00683D5D">
              <w:rPr>
                <w:color w:val="3333FF"/>
              </w:rPr>
              <w:t>Uses L3 – CT Rub</w:t>
            </w:r>
            <w:r w:rsidR="0017774A" w:rsidRPr="00683D5D">
              <w:rPr>
                <w:color w:val="3333FF"/>
              </w:rPr>
              <w:t>r</w:t>
            </w:r>
            <w:r w:rsidRPr="00683D5D">
              <w:rPr>
                <w:color w:val="3333FF"/>
              </w:rPr>
              <w:t xml:space="preserve">ic </w:t>
            </w:r>
          </w:p>
        </w:tc>
        <w:tc>
          <w:tcPr>
            <w:tcW w:w="907" w:type="pct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1EBC" w:rsidRPr="00683D5D" w:rsidRDefault="00683D5D" w:rsidP="006F1EBC">
            <w:pPr>
              <w:rPr>
                <w:color w:val="3333FF"/>
              </w:rPr>
            </w:pPr>
            <w:r w:rsidRPr="00683D5D">
              <w:rPr>
                <w:color w:val="3333FF"/>
              </w:rPr>
              <w:t>SBTS uses Assessment Capture Tool (ACT) to gather results</w:t>
            </w:r>
          </w:p>
        </w:tc>
        <w:tc>
          <w:tcPr>
            <w:tcW w:w="424" w:type="pct"/>
            <w:vMerge w:val="restart"/>
            <w:tcBorders>
              <w:top w:val="double" w:sz="4" w:space="0" w:color="auto"/>
              <w:righ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1EBC" w:rsidRPr="00D9781E" w:rsidRDefault="006F1EBC" w:rsidP="006F1EBC">
            <w:pPr>
              <w:jc w:val="center"/>
              <w:rPr>
                <w:b/>
              </w:rPr>
            </w:pPr>
          </w:p>
        </w:tc>
      </w:tr>
      <w:tr w:rsidR="00D9781E" w:rsidRPr="00D9781E" w:rsidTr="004537FA">
        <w:trPr>
          <w:cantSplit/>
          <w:trHeight w:val="690"/>
        </w:trPr>
        <w:tc>
          <w:tcPr>
            <w:tcW w:w="1198" w:type="pct"/>
            <w:vMerge/>
            <w:tcBorders>
              <w:lef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1EBC" w:rsidRPr="00D9781E" w:rsidRDefault="006F1EBC" w:rsidP="006F1EBC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750" w:type="pct"/>
            <w:vAlign w:val="center"/>
          </w:tcPr>
          <w:p w:rsidR="006F1EBC" w:rsidRPr="00683D5D" w:rsidRDefault="006F1EBC" w:rsidP="006F1EBC">
            <w:r w:rsidRPr="00683D5D">
              <w:t>Capstone or other 4000 level</w:t>
            </w:r>
          </w:p>
        </w:tc>
        <w:tc>
          <w:tcPr>
            <w:tcW w:w="70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F1EBC" w:rsidRPr="00683D5D" w:rsidRDefault="006F1EBC" w:rsidP="006F1EBC">
            <w:r w:rsidRPr="00683D5D">
              <w:t>Target Assignment</w:t>
            </w:r>
          </w:p>
        </w:tc>
        <w:tc>
          <w:tcPr>
            <w:tcW w:w="101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1EBC" w:rsidRPr="00683D5D" w:rsidRDefault="006F1EBC" w:rsidP="004537FA">
            <w:pPr>
              <w:pStyle w:val="ListParagraph"/>
              <w:ind w:left="0"/>
            </w:pPr>
            <w:r w:rsidRPr="00683D5D">
              <w:t>Your Dept. Uses L3 – CT Rub</w:t>
            </w:r>
            <w:r w:rsidR="00D33E44" w:rsidRPr="00683D5D">
              <w:t>r</w:t>
            </w:r>
            <w:r w:rsidRPr="00683D5D">
              <w:t xml:space="preserve">ic </w:t>
            </w:r>
            <w:r w:rsidR="004537FA" w:rsidRPr="00683D5D">
              <w:t xml:space="preserve">&amp; </w:t>
            </w:r>
            <w:r w:rsidR="00D33E44" w:rsidRPr="00683D5D">
              <w:t>the Department’s  Rubric</w:t>
            </w:r>
          </w:p>
        </w:tc>
        <w:tc>
          <w:tcPr>
            <w:tcW w:w="907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1EBC" w:rsidRPr="00683D5D" w:rsidRDefault="006F1EBC" w:rsidP="00D33E44">
            <w:pPr>
              <w:pStyle w:val="ListParagraph"/>
              <w:ind w:left="0"/>
            </w:pPr>
            <w:r w:rsidRPr="00683D5D">
              <w:t xml:space="preserve">Capture </w:t>
            </w:r>
            <w:r w:rsidR="00D33E44" w:rsidRPr="00683D5D">
              <w:t xml:space="preserve">L3 </w:t>
            </w:r>
            <w:r w:rsidRPr="00683D5D">
              <w:t>result</w:t>
            </w:r>
            <w:r w:rsidR="00D33E44" w:rsidRPr="00683D5D">
              <w:t>s</w:t>
            </w:r>
            <w:r w:rsidRPr="00683D5D">
              <w:t xml:space="preserve"> in ACT</w:t>
            </w:r>
            <w:r w:rsidR="004537FA" w:rsidRPr="00683D5D">
              <w:t>;</w:t>
            </w:r>
            <w:r w:rsidR="00D33E44" w:rsidRPr="00683D5D">
              <w:t xml:space="preserve"> Complete</w:t>
            </w:r>
            <w:r w:rsidRPr="00683D5D">
              <w:t xml:space="preserve"> Dept. Rubrics</w:t>
            </w:r>
          </w:p>
        </w:tc>
        <w:tc>
          <w:tcPr>
            <w:tcW w:w="424" w:type="pct"/>
            <w:vMerge/>
            <w:tcBorders>
              <w:righ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F1EBC" w:rsidRPr="00D9781E" w:rsidRDefault="006F1EBC" w:rsidP="006F1EBC">
            <w:pPr>
              <w:jc w:val="center"/>
              <w:rPr>
                <w:b/>
              </w:rPr>
            </w:pPr>
          </w:p>
        </w:tc>
      </w:tr>
      <w:tr w:rsidR="00D9781E" w:rsidRPr="00D9781E" w:rsidTr="0042383B">
        <w:trPr>
          <w:cantSplit/>
          <w:trHeight w:val="526"/>
        </w:trPr>
        <w:tc>
          <w:tcPr>
            <w:tcW w:w="1198" w:type="pct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rPr>
                <w:b/>
              </w:rPr>
            </w:pPr>
            <w:r w:rsidRPr="00D9781E">
              <w:rPr>
                <w:b/>
              </w:rPr>
              <w:t>Portrait Statement #3 - Speaking</w:t>
            </w:r>
          </w:p>
        </w:tc>
        <w:tc>
          <w:tcPr>
            <w:tcW w:w="750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3E44" w:rsidRPr="00683D5D" w:rsidRDefault="00D33E44" w:rsidP="00D33E44">
            <w:pPr>
              <w:rPr>
                <w:color w:val="3333FF"/>
              </w:rPr>
            </w:pPr>
            <w:r w:rsidRPr="00683D5D">
              <w:rPr>
                <w:color w:val="3333FF"/>
              </w:rPr>
              <w:t>COM 1100</w:t>
            </w:r>
          </w:p>
        </w:tc>
        <w:tc>
          <w:tcPr>
            <w:tcW w:w="70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33E44" w:rsidRPr="00683D5D" w:rsidRDefault="00D33E44" w:rsidP="00D33E44">
            <w:pPr>
              <w:rPr>
                <w:color w:val="3333FF"/>
              </w:rPr>
            </w:pPr>
            <w:r w:rsidRPr="00683D5D">
              <w:rPr>
                <w:color w:val="3333FF"/>
              </w:rPr>
              <w:t>Target Assignment</w:t>
            </w:r>
          </w:p>
        </w:tc>
        <w:tc>
          <w:tcPr>
            <w:tcW w:w="1015" w:type="pct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683D5D" w:rsidRDefault="00D33E44" w:rsidP="00D33E44">
            <w:pPr>
              <w:rPr>
                <w:color w:val="3333FF"/>
              </w:rPr>
            </w:pPr>
            <w:r w:rsidRPr="00683D5D">
              <w:rPr>
                <w:color w:val="3333FF"/>
              </w:rPr>
              <w:t xml:space="preserve">Communications Dept.  Uses L3 – CT Rubric </w:t>
            </w:r>
          </w:p>
        </w:tc>
        <w:tc>
          <w:tcPr>
            <w:tcW w:w="907" w:type="pct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683D5D" w:rsidRDefault="00683D5D" w:rsidP="00D33E44">
            <w:pPr>
              <w:rPr>
                <w:color w:val="3333FF"/>
              </w:rPr>
            </w:pPr>
            <w:r w:rsidRPr="00683D5D">
              <w:rPr>
                <w:color w:val="3333FF"/>
              </w:rPr>
              <w:t>Comm. dept. uses ACT</w:t>
            </w:r>
          </w:p>
        </w:tc>
        <w:tc>
          <w:tcPr>
            <w:tcW w:w="424" w:type="pct"/>
            <w:vMerge w:val="restart"/>
            <w:tcBorders>
              <w:top w:val="double" w:sz="4" w:space="0" w:color="auto"/>
              <w:righ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jc w:val="center"/>
              <w:rPr>
                <w:b/>
              </w:rPr>
            </w:pPr>
          </w:p>
        </w:tc>
      </w:tr>
      <w:tr w:rsidR="00D9781E" w:rsidRPr="00D9781E" w:rsidTr="004537FA">
        <w:trPr>
          <w:cantSplit/>
          <w:trHeight w:val="526"/>
        </w:trPr>
        <w:tc>
          <w:tcPr>
            <w:tcW w:w="1198" w:type="pct"/>
            <w:vMerge/>
            <w:tcBorders>
              <w:lef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pStyle w:val="ListParagraph"/>
              <w:numPr>
                <w:ilvl w:val="0"/>
                <w:numId w:val="16"/>
              </w:numPr>
              <w:spacing w:before="60"/>
              <w:contextualSpacing w:val="0"/>
              <w:rPr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33E44" w:rsidRPr="00683D5D" w:rsidRDefault="00D33E44" w:rsidP="00D33E44">
            <w:r w:rsidRPr="00683D5D">
              <w:t xml:space="preserve">Capstone or other 4000 level </w:t>
            </w:r>
          </w:p>
        </w:tc>
        <w:tc>
          <w:tcPr>
            <w:tcW w:w="706" w:type="pct"/>
            <w:vAlign w:val="center"/>
          </w:tcPr>
          <w:p w:rsidR="00D33E44" w:rsidRPr="00683D5D" w:rsidRDefault="00D33E44" w:rsidP="00D33E44">
            <w:r w:rsidRPr="00683D5D">
              <w:t>Target Assignment</w:t>
            </w:r>
          </w:p>
        </w:tc>
        <w:tc>
          <w:tcPr>
            <w:tcW w:w="101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683D5D" w:rsidRDefault="00D33E44" w:rsidP="00D33E44">
            <w:pPr>
              <w:pStyle w:val="ListParagraph"/>
              <w:ind w:left="0"/>
            </w:pPr>
            <w:r w:rsidRPr="00683D5D">
              <w:t>Your Dept. Uses L3 – Speaking Rubric &amp; the Department’s  Rubric</w:t>
            </w:r>
          </w:p>
        </w:tc>
        <w:tc>
          <w:tcPr>
            <w:tcW w:w="907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683D5D" w:rsidRDefault="004537FA" w:rsidP="00D33E44">
            <w:pPr>
              <w:pStyle w:val="ListParagraph"/>
              <w:ind w:left="0"/>
            </w:pPr>
            <w:r w:rsidRPr="00683D5D">
              <w:t>Capture L3 results in ACT; Complete Dept. Rubrics</w:t>
            </w:r>
          </w:p>
        </w:tc>
        <w:tc>
          <w:tcPr>
            <w:tcW w:w="424" w:type="pct"/>
            <w:vMerge/>
            <w:tcBorders>
              <w:righ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jc w:val="center"/>
              <w:rPr>
                <w:b/>
              </w:rPr>
            </w:pPr>
          </w:p>
        </w:tc>
      </w:tr>
      <w:tr w:rsidR="00D9781E" w:rsidRPr="00D9781E" w:rsidTr="0042383B">
        <w:trPr>
          <w:cantSplit/>
          <w:trHeight w:val="564"/>
        </w:trPr>
        <w:tc>
          <w:tcPr>
            <w:tcW w:w="1198" w:type="pct"/>
            <w:vMerge w:val="restart"/>
            <w:tcBorders>
              <w:top w:val="double" w:sz="4" w:space="0" w:color="auto"/>
              <w:lef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rPr>
                <w:b/>
              </w:rPr>
            </w:pPr>
            <w:r w:rsidRPr="00D9781E">
              <w:rPr>
                <w:b/>
              </w:rPr>
              <w:t>Portrait Statement #3 - Writing</w:t>
            </w:r>
          </w:p>
        </w:tc>
        <w:tc>
          <w:tcPr>
            <w:tcW w:w="750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3E44" w:rsidRPr="00683D5D" w:rsidRDefault="00D33E44" w:rsidP="00D33E44">
            <w:pPr>
              <w:rPr>
                <w:color w:val="3333FF"/>
              </w:rPr>
            </w:pPr>
            <w:r w:rsidRPr="00683D5D">
              <w:rPr>
                <w:color w:val="3333FF"/>
              </w:rPr>
              <w:t>ENG 1400</w:t>
            </w:r>
          </w:p>
        </w:tc>
        <w:tc>
          <w:tcPr>
            <w:tcW w:w="70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33E44" w:rsidRPr="00683D5D" w:rsidRDefault="00D33E44" w:rsidP="00D33E44">
            <w:pPr>
              <w:rPr>
                <w:color w:val="3333FF"/>
              </w:rPr>
            </w:pPr>
            <w:r w:rsidRPr="00683D5D">
              <w:rPr>
                <w:color w:val="3333FF"/>
              </w:rPr>
              <w:t>Target Assignment</w:t>
            </w:r>
          </w:p>
        </w:tc>
        <w:tc>
          <w:tcPr>
            <w:tcW w:w="1015" w:type="pct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683D5D" w:rsidRDefault="00D33E44" w:rsidP="00D33E44">
            <w:pPr>
              <w:rPr>
                <w:color w:val="3333FF"/>
              </w:rPr>
            </w:pPr>
            <w:r w:rsidRPr="00683D5D">
              <w:rPr>
                <w:color w:val="3333FF"/>
              </w:rPr>
              <w:t xml:space="preserve">English Dept.  Uses L3 – Writing Rubric </w:t>
            </w:r>
          </w:p>
        </w:tc>
        <w:tc>
          <w:tcPr>
            <w:tcW w:w="907" w:type="pct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683D5D" w:rsidRDefault="00683D5D" w:rsidP="00D33E44">
            <w:pPr>
              <w:rPr>
                <w:color w:val="3333FF"/>
              </w:rPr>
            </w:pPr>
            <w:r w:rsidRPr="00683D5D">
              <w:rPr>
                <w:color w:val="3333FF"/>
              </w:rPr>
              <w:t>Eng. dept.</w:t>
            </w:r>
            <w:r w:rsidR="00D33E44" w:rsidRPr="00683D5D">
              <w:rPr>
                <w:color w:val="3333FF"/>
              </w:rPr>
              <w:t xml:space="preserve"> </w:t>
            </w:r>
            <w:r w:rsidRPr="00683D5D">
              <w:rPr>
                <w:color w:val="3333FF"/>
              </w:rPr>
              <w:t xml:space="preserve">uses </w:t>
            </w:r>
            <w:r w:rsidR="00D33E44" w:rsidRPr="00683D5D">
              <w:rPr>
                <w:color w:val="3333FF"/>
              </w:rPr>
              <w:t>ACT</w:t>
            </w:r>
          </w:p>
        </w:tc>
        <w:tc>
          <w:tcPr>
            <w:tcW w:w="424" w:type="pct"/>
            <w:vMerge w:val="restart"/>
            <w:tcBorders>
              <w:top w:val="double" w:sz="4" w:space="0" w:color="auto"/>
              <w:righ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jc w:val="center"/>
              <w:rPr>
                <w:b/>
              </w:rPr>
            </w:pPr>
          </w:p>
        </w:tc>
      </w:tr>
      <w:tr w:rsidR="00D9781E" w:rsidRPr="00D9781E" w:rsidTr="004537FA">
        <w:trPr>
          <w:cantSplit/>
          <w:trHeight w:val="563"/>
        </w:trPr>
        <w:tc>
          <w:tcPr>
            <w:tcW w:w="1198" w:type="pct"/>
            <w:vMerge/>
            <w:tcBorders>
              <w:lef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</w:tcBorders>
            <w:vAlign w:val="center"/>
          </w:tcPr>
          <w:p w:rsidR="00D33E44" w:rsidRPr="00683D5D" w:rsidRDefault="00D33E44" w:rsidP="00D33E44">
            <w:r w:rsidRPr="00683D5D">
              <w:t>Capstone or other 4000 level</w:t>
            </w:r>
          </w:p>
        </w:tc>
        <w:tc>
          <w:tcPr>
            <w:tcW w:w="706" w:type="pct"/>
            <w:vAlign w:val="center"/>
          </w:tcPr>
          <w:p w:rsidR="00D33E44" w:rsidRPr="00683D5D" w:rsidRDefault="00D33E44" w:rsidP="00D33E44">
            <w:r w:rsidRPr="00683D5D">
              <w:t>Target Assignment</w:t>
            </w:r>
          </w:p>
        </w:tc>
        <w:tc>
          <w:tcPr>
            <w:tcW w:w="101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683D5D" w:rsidRDefault="00D33E44" w:rsidP="00D33E44">
            <w:r w:rsidRPr="00683D5D">
              <w:t>Your Dept. Uses L3 – Writing Rubric &amp; the Department’s  Rubric</w:t>
            </w:r>
          </w:p>
        </w:tc>
        <w:tc>
          <w:tcPr>
            <w:tcW w:w="907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683D5D" w:rsidRDefault="004537FA" w:rsidP="00D33E44">
            <w:r w:rsidRPr="00683D5D">
              <w:t>Capture L3 results in ACT; Complete Dept. Rubrics</w:t>
            </w:r>
          </w:p>
        </w:tc>
        <w:tc>
          <w:tcPr>
            <w:tcW w:w="424" w:type="pct"/>
            <w:vMerge/>
            <w:tcBorders>
              <w:right w:val="doub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3E44" w:rsidRPr="00D9781E" w:rsidRDefault="00D33E44" w:rsidP="00D33E44">
            <w:pPr>
              <w:jc w:val="center"/>
              <w:rPr>
                <w:b/>
              </w:rPr>
            </w:pPr>
          </w:p>
        </w:tc>
      </w:tr>
    </w:tbl>
    <w:p w:rsidR="00146CF5" w:rsidRDefault="00146CF5" w:rsidP="00762B96">
      <w:pPr>
        <w:spacing w:after="60"/>
        <w:rPr>
          <w:b/>
        </w:rPr>
      </w:pPr>
    </w:p>
    <w:p w:rsidR="001B569C" w:rsidRDefault="001B569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bookmarkStart w:id="0" w:name="_GoBack"/>
      <w:bookmarkEnd w:id="0"/>
    </w:p>
    <w:p w:rsidR="00146CF5" w:rsidRPr="00146CF5" w:rsidRDefault="00146CF5" w:rsidP="00146CF5">
      <w:pPr>
        <w:spacing w:after="60"/>
        <w:rPr>
          <w:b/>
          <w:sz w:val="32"/>
          <w:szCs w:val="32"/>
        </w:rPr>
      </w:pPr>
      <w:r w:rsidRPr="00146CF5">
        <w:rPr>
          <w:b/>
          <w:sz w:val="32"/>
          <w:szCs w:val="32"/>
        </w:rPr>
        <w:lastRenderedPageBreak/>
        <w:t>Comments:</w:t>
      </w:r>
    </w:p>
    <w:p w:rsidR="00146CF5" w:rsidRPr="00B77174" w:rsidRDefault="00146CF5" w:rsidP="00762B96">
      <w:pPr>
        <w:spacing w:after="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146CF5" w:rsidRPr="00146CF5" w:rsidTr="00B36438">
        <w:tc>
          <w:tcPr>
            <w:tcW w:w="14390" w:type="dxa"/>
          </w:tcPr>
          <w:p w:rsidR="00146CF5" w:rsidRPr="00146CF5" w:rsidRDefault="00146CF5" w:rsidP="0016679D">
            <w:pPr>
              <w:pStyle w:val="ListParagraph"/>
              <w:numPr>
                <w:ilvl w:val="0"/>
                <w:numId w:val="22"/>
              </w:numPr>
              <w:spacing w:after="240"/>
              <w:contextualSpacing w:val="0"/>
            </w:pPr>
            <w:r w:rsidRPr="00146CF5">
              <w:t>Ideally, but not absolutely each objective should have two courses with an embedded assignment/assessment instrument.  Some objectives may need more.</w:t>
            </w:r>
          </w:p>
        </w:tc>
      </w:tr>
      <w:tr w:rsidR="00146CF5" w:rsidRPr="00146CF5" w:rsidTr="00B36438">
        <w:tc>
          <w:tcPr>
            <w:tcW w:w="14390" w:type="dxa"/>
          </w:tcPr>
          <w:p w:rsidR="00146CF5" w:rsidRPr="00146CF5" w:rsidRDefault="00146CF5" w:rsidP="001B569C">
            <w:pPr>
              <w:pStyle w:val="ListParagraph"/>
              <w:numPr>
                <w:ilvl w:val="0"/>
                <w:numId w:val="22"/>
              </w:numPr>
              <w:spacing w:after="240"/>
              <w:contextualSpacing w:val="0"/>
            </w:pPr>
            <w:r w:rsidRPr="00146CF5">
              <w:t>Each objective should ideally have a</w:t>
            </w:r>
            <w:r w:rsidR="00B36438">
              <w:t>n</w:t>
            </w:r>
            <w:r w:rsidRPr="00146CF5">
              <w:t xml:space="preserve"> </w:t>
            </w:r>
            <w:r w:rsidR="00B36438">
              <w:t>initial</w:t>
            </w:r>
            <w:r w:rsidRPr="00146CF5">
              <w:t xml:space="preserve"> and </w:t>
            </w:r>
            <w:r w:rsidR="00B36438">
              <w:t xml:space="preserve">final </w:t>
            </w:r>
            <w:r w:rsidRPr="00146CF5">
              <w:t xml:space="preserve">test embedded instrument.  </w:t>
            </w:r>
          </w:p>
        </w:tc>
      </w:tr>
      <w:tr w:rsidR="00146CF5" w:rsidRPr="00146CF5" w:rsidTr="00B36438">
        <w:tc>
          <w:tcPr>
            <w:tcW w:w="14390" w:type="dxa"/>
          </w:tcPr>
          <w:p w:rsidR="00146CF5" w:rsidRPr="00146CF5" w:rsidRDefault="00245E46" w:rsidP="00A41EC9">
            <w:pPr>
              <w:pStyle w:val="ListParagraph"/>
              <w:numPr>
                <w:ilvl w:val="0"/>
                <w:numId w:val="22"/>
              </w:numPr>
              <w:spacing w:after="240"/>
              <w:contextualSpacing w:val="0"/>
            </w:pPr>
            <w:r>
              <w:t>For</w:t>
            </w:r>
            <w:r w:rsidR="00146CF5" w:rsidRPr="00146CF5">
              <w:t xml:space="preserve"> graduate program</w:t>
            </w:r>
            <w:r>
              <w:t>s</w:t>
            </w:r>
            <w:r w:rsidR="00A41EC9">
              <w:t>, general education goals of critical thinking</w:t>
            </w:r>
            <w:r w:rsidR="00146CF5" w:rsidRPr="00146CF5">
              <w:t xml:space="preserve">, writing and speaking </w:t>
            </w:r>
            <w:r>
              <w:t xml:space="preserve">do </w:t>
            </w:r>
            <w:r w:rsidR="00146CF5" w:rsidRPr="00146CF5">
              <w:t xml:space="preserve">not </w:t>
            </w:r>
            <w:r>
              <w:t xml:space="preserve">need to be </w:t>
            </w:r>
            <w:r w:rsidR="00146CF5" w:rsidRPr="00146CF5">
              <w:t>specified.  However, ideally every und</w:t>
            </w:r>
            <w:r w:rsidR="001B569C">
              <w:t>ergraduate major should have these</w:t>
            </w:r>
            <w:r w:rsidR="00146CF5" w:rsidRPr="00146CF5">
              <w:t xml:space="preserve"> as separate or incorporated objective</w:t>
            </w:r>
            <w:r w:rsidR="001B569C">
              <w:t>s</w:t>
            </w:r>
            <w:r w:rsidR="00146CF5" w:rsidRPr="00146CF5">
              <w:t>.</w:t>
            </w:r>
          </w:p>
        </w:tc>
      </w:tr>
      <w:tr w:rsidR="00146CF5" w:rsidRPr="00762B96" w:rsidTr="00B36438">
        <w:tc>
          <w:tcPr>
            <w:tcW w:w="14390" w:type="dxa"/>
          </w:tcPr>
          <w:p w:rsidR="00146CF5" w:rsidRPr="00762B96" w:rsidRDefault="00146CF5" w:rsidP="00A41EC9">
            <w:pPr>
              <w:pStyle w:val="ListParagraph"/>
              <w:numPr>
                <w:ilvl w:val="0"/>
                <w:numId w:val="22"/>
              </w:numPr>
              <w:spacing w:after="240"/>
              <w:contextualSpacing w:val="0"/>
            </w:pPr>
            <w:r w:rsidRPr="00146CF5">
              <w:t xml:space="preserve">Remember the point of outcomes assessment is to </w:t>
            </w:r>
            <w:r w:rsidR="00A41EC9">
              <w:t>identify</w:t>
            </w:r>
            <w:r w:rsidRPr="00146CF5">
              <w:t xml:space="preserve"> a needed improvement and adopt a change to some aspect of the curriculum.  Ultimately, whether a benchmark is achieved or not, is not the primary objective—</w:t>
            </w:r>
            <w:r w:rsidR="00A41EC9">
              <w:t xml:space="preserve">continuous improvement of the </w:t>
            </w:r>
            <w:r w:rsidRPr="00146CF5">
              <w:t>curriculum is.  The amount and area of change is a department decision.</w:t>
            </w:r>
          </w:p>
        </w:tc>
      </w:tr>
      <w:tr w:rsidR="00245E46" w:rsidRPr="00762B96" w:rsidTr="00B36438">
        <w:tc>
          <w:tcPr>
            <w:tcW w:w="14390" w:type="dxa"/>
          </w:tcPr>
          <w:p w:rsidR="00245E46" w:rsidRPr="00146CF5" w:rsidRDefault="00245E46" w:rsidP="001B569C">
            <w:pPr>
              <w:pStyle w:val="ListParagraph"/>
              <w:numPr>
                <w:ilvl w:val="0"/>
                <w:numId w:val="22"/>
              </w:numPr>
              <w:spacing w:after="240"/>
              <w:contextualSpacing w:val="0"/>
            </w:pPr>
            <w:r>
              <w:t xml:space="preserve">For existing objectives having to do with critical thinking, writing, and speech, it is strongly suggested that the </w:t>
            </w:r>
            <w:r w:rsidR="001B569C">
              <w:t xml:space="preserve">appropriate </w:t>
            </w:r>
            <w:r>
              <w:t xml:space="preserve">L3 rubrics </w:t>
            </w:r>
            <w:r w:rsidR="001B569C">
              <w:t>be used</w:t>
            </w:r>
            <w:r>
              <w:t xml:space="preserve"> </w:t>
            </w:r>
            <w:r w:rsidR="00A41EC9">
              <w:t xml:space="preserve">along </w:t>
            </w:r>
            <w:r w:rsidR="001B569C">
              <w:t>with</w:t>
            </w:r>
            <w:r>
              <w:t xml:space="preserve"> the instrument of your choosing.</w:t>
            </w:r>
          </w:p>
        </w:tc>
      </w:tr>
    </w:tbl>
    <w:p w:rsidR="00762B96" w:rsidRPr="00762B96" w:rsidRDefault="00762B96" w:rsidP="00146CF5">
      <w:pPr>
        <w:spacing w:after="240"/>
      </w:pPr>
    </w:p>
    <w:sectPr w:rsidR="00762B96" w:rsidRPr="00762B96" w:rsidSect="005F7364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EBC" w:rsidRDefault="00425EBC" w:rsidP="00075DCA">
      <w:r>
        <w:separator/>
      </w:r>
    </w:p>
  </w:endnote>
  <w:endnote w:type="continuationSeparator" w:id="0">
    <w:p w:rsidR="00425EBC" w:rsidRDefault="00425EBC" w:rsidP="0007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569C" w:rsidRDefault="0037663E" w:rsidP="00146CF5">
        <w:pPr>
          <w:pStyle w:val="Footer"/>
          <w:tabs>
            <w:tab w:val="clear" w:pos="4680"/>
            <w:tab w:val="clear" w:pos="9360"/>
            <w:tab w:val="right" w:pos="14040"/>
          </w:tabs>
          <w:rPr>
            <w:noProof/>
          </w:rPr>
        </w:pPr>
        <w:r>
          <w:rPr>
            <w:noProof/>
          </w:rPr>
          <w:t>July 2015</w:t>
        </w:r>
      </w:p>
      <w:p w:rsidR="00146CF5" w:rsidRDefault="00146CF5" w:rsidP="00146CF5">
        <w:pPr>
          <w:pStyle w:val="Footer"/>
          <w:tabs>
            <w:tab w:val="clear" w:pos="4680"/>
            <w:tab w:val="clear" w:pos="9360"/>
            <w:tab w:val="right" w:pos="14040"/>
          </w:tabs>
        </w:pPr>
        <w:r>
          <w:rPr>
            <w:noProof/>
          </w:rPr>
          <w:tab/>
        </w:r>
      </w:p>
    </w:sdtContent>
  </w:sdt>
  <w:p w:rsidR="000D44E4" w:rsidRDefault="000D44E4" w:rsidP="00146CF5">
    <w:pPr>
      <w:pStyle w:val="Footer"/>
      <w:tabs>
        <w:tab w:val="clear" w:pos="4680"/>
        <w:tab w:val="clear" w:pos="9360"/>
        <w:tab w:val="right" w:pos="136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EBC" w:rsidRDefault="00425EBC" w:rsidP="00075DCA">
      <w:r>
        <w:separator/>
      </w:r>
    </w:p>
  </w:footnote>
  <w:footnote w:type="continuationSeparator" w:id="0">
    <w:p w:rsidR="00425EBC" w:rsidRDefault="00425EBC" w:rsidP="0007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2B2A"/>
    <w:multiLevelType w:val="hybridMultilevel"/>
    <w:tmpl w:val="4B82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B19"/>
    <w:multiLevelType w:val="hybridMultilevel"/>
    <w:tmpl w:val="D54C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08E4"/>
    <w:multiLevelType w:val="hybridMultilevel"/>
    <w:tmpl w:val="80884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C10AD"/>
    <w:multiLevelType w:val="hybridMultilevel"/>
    <w:tmpl w:val="D40C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6727"/>
    <w:multiLevelType w:val="hybridMultilevel"/>
    <w:tmpl w:val="13BC8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750DC"/>
    <w:multiLevelType w:val="hybridMultilevel"/>
    <w:tmpl w:val="94B2D420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1C605027"/>
    <w:multiLevelType w:val="hybridMultilevel"/>
    <w:tmpl w:val="769CE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5A3070"/>
    <w:multiLevelType w:val="hybridMultilevel"/>
    <w:tmpl w:val="D864EE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923DD"/>
    <w:multiLevelType w:val="hybridMultilevel"/>
    <w:tmpl w:val="34AA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5447F"/>
    <w:multiLevelType w:val="hybridMultilevel"/>
    <w:tmpl w:val="776005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93281E"/>
    <w:multiLevelType w:val="hybridMultilevel"/>
    <w:tmpl w:val="D864EE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F6DF1"/>
    <w:multiLevelType w:val="hybridMultilevel"/>
    <w:tmpl w:val="E02ECAEE"/>
    <w:lvl w:ilvl="0" w:tplc="1F94F51E">
      <w:start w:val="1"/>
      <w:numFmt w:val="decimal"/>
      <w:lvlText w:val="%1."/>
      <w:lvlJc w:val="left"/>
      <w:pPr>
        <w:ind w:left="360" w:hanging="360"/>
      </w:pPr>
      <w:rPr>
        <w:rFonts w:hint="default"/>
        <w:color w:val="5F497A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C48CE"/>
    <w:multiLevelType w:val="hybridMultilevel"/>
    <w:tmpl w:val="6D2C8B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E12149"/>
    <w:multiLevelType w:val="hybridMultilevel"/>
    <w:tmpl w:val="42982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7EE"/>
    <w:multiLevelType w:val="hybridMultilevel"/>
    <w:tmpl w:val="CAE41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1749B"/>
    <w:multiLevelType w:val="hybridMultilevel"/>
    <w:tmpl w:val="C1D49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295E3D"/>
    <w:multiLevelType w:val="hybridMultilevel"/>
    <w:tmpl w:val="A46AE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86755"/>
    <w:multiLevelType w:val="hybridMultilevel"/>
    <w:tmpl w:val="005AD5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9F2B7E"/>
    <w:multiLevelType w:val="hybridMultilevel"/>
    <w:tmpl w:val="02027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570C8"/>
    <w:multiLevelType w:val="hybridMultilevel"/>
    <w:tmpl w:val="A46AE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DE6014"/>
    <w:multiLevelType w:val="hybridMultilevel"/>
    <w:tmpl w:val="DC5EB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87D6E"/>
    <w:multiLevelType w:val="hybridMultilevel"/>
    <w:tmpl w:val="3F9EFB1A"/>
    <w:lvl w:ilvl="0" w:tplc="98185C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6"/>
  </w:num>
  <w:num w:numId="5">
    <w:abstractNumId w:val="13"/>
  </w:num>
  <w:num w:numId="6">
    <w:abstractNumId w:val="16"/>
  </w:num>
  <w:num w:numId="7">
    <w:abstractNumId w:val="9"/>
  </w:num>
  <w:num w:numId="8">
    <w:abstractNumId w:val="19"/>
  </w:num>
  <w:num w:numId="9">
    <w:abstractNumId w:val="2"/>
  </w:num>
  <w:num w:numId="10">
    <w:abstractNumId w:val="10"/>
  </w:num>
  <w:num w:numId="11">
    <w:abstractNumId w:val="20"/>
  </w:num>
  <w:num w:numId="12">
    <w:abstractNumId w:val="12"/>
  </w:num>
  <w:num w:numId="13">
    <w:abstractNumId w:val="3"/>
  </w:num>
  <w:num w:numId="14">
    <w:abstractNumId w:val="11"/>
  </w:num>
  <w:num w:numId="15">
    <w:abstractNumId w:val="7"/>
  </w:num>
  <w:num w:numId="16">
    <w:abstractNumId w:val="21"/>
  </w:num>
  <w:num w:numId="17">
    <w:abstractNumId w:val="4"/>
  </w:num>
  <w:num w:numId="18">
    <w:abstractNumId w:val="8"/>
  </w:num>
  <w:num w:numId="19">
    <w:abstractNumId w:val="0"/>
  </w:num>
  <w:num w:numId="20">
    <w:abstractNumId w:val="5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CA"/>
    <w:rsid w:val="000112BE"/>
    <w:rsid w:val="00033ED4"/>
    <w:rsid w:val="00035578"/>
    <w:rsid w:val="00040BD3"/>
    <w:rsid w:val="00066D4E"/>
    <w:rsid w:val="00075DCA"/>
    <w:rsid w:val="000D44E4"/>
    <w:rsid w:val="001262FC"/>
    <w:rsid w:val="0014323F"/>
    <w:rsid w:val="001442B7"/>
    <w:rsid w:val="00146CF5"/>
    <w:rsid w:val="00165E6F"/>
    <w:rsid w:val="0017774A"/>
    <w:rsid w:val="001B569C"/>
    <w:rsid w:val="001D6AE3"/>
    <w:rsid w:val="001E32B5"/>
    <w:rsid w:val="001E3426"/>
    <w:rsid w:val="001E6207"/>
    <w:rsid w:val="00245E46"/>
    <w:rsid w:val="00247BFF"/>
    <w:rsid w:val="00257D40"/>
    <w:rsid w:val="00294958"/>
    <w:rsid w:val="002B6354"/>
    <w:rsid w:val="002E648E"/>
    <w:rsid w:val="003442FE"/>
    <w:rsid w:val="0037663E"/>
    <w:rsid w:val="00376E08"/>
    <w:rsid w:val="003B59BF"/>
    <w:rsid w:val="003B7EAE"/>
    <w:rsid w:val="0042383B"/>
    <w:rsid w:val="00425EBC"/>
    <w:rsid w:val="004537FA"/>
    <w:rsid w:val="004644AE"/>
    <w:rsid w:val="004E41EA"/>
    <w:rsid w:val="00534DEE"/>
    <w:rsid w:val="0055366B"/>
    <w:rsid w:val="005869B9"/>
    <w:rsid w:val="005C4365"/>
    <w:rsid w:val="005D6F60"/>
    <w:rsid w:val="005E4B8F"/>
    <w:rsid w:val="005F7364"/>
    <w:rsid w:val="00670345"/>
    <w:rsid w:val="00683D5D"/>
    <w:rsid w:val="0069296A"/>
    <w:rsid w:val="006F1EBC"/>
    <w:rsid w:val="007049F9"/>
    <w:rsid w:val="00720874"/>
    <w:rsid w:val="00725597"/>
    <w:rsid w:val="00731B9D"/>
    <w:rsid w:val="00754113"/>
    <w:rsid w:val="00762B96"/>
    <w:rsid w:val="007666E3"/>
    <w:rsid w:val="007D3EC3"/>
    <w:rsid w:val="007D6E51"/>
    <w:rsid w:val="007E068C"/>
    <w:rsid w:val="007E7AB0"/>
    <w:rsid w:val="0081399E"/>
    <w:rsid w:val="00846DB7"/>
    <w:rsid w:val="008C6DCE"/>
    <w:rsid w:val="008D62A7"/>
    <w:rsid w:val="008E23C9"/>
    <w:rsid w:val="0096179F"/>
    <w:rsid w:val="00971040"/>
    <w:rsid w:val="009B29EC"/>
    <w:rsid w:val="009B6A7C"/>
    <w:rsid w:val="009C154F"/>
    <w:rsid w:val="00A25AC0"/>
    <w:rsid w:val="00A41EC9"/>
    <w:rsid w:val="00A63439"/>
    <w:rsid w:val="00A772E9"/>
    <w:rsid w:val="00AA4C82"/>
    <w:rsid w:val="00AC275B"/>
    <w:rsid w:val="00AD4883"/>
    <w:rsid w:val="00AD6B22"/>
    <w:rsid w:val="00B27CC3"/>
    <w:rsid w:val="00B36438"/>
    <w:rsid w:val="00B84895"/>
    <w:rsid w:val="00BB3500"/>
    <w:rsid w:val="00BE5ED2"/>
    <w:rsid w:val="00C22184"/>
    <w:rsid w:val="00CC7E78"/>
    <w:rsid w:val="00CD4530"/>
    <w:rsid w:val="00CF1918"/>
    <w:rsid w:val="00CF21C3"/>
    <w:rsid w:val="00D33E44"/>
    <w:rsid w:val="00D635F0"/>
    <w:rsid w:val="00D64BB2"/>
    <w:rsid w:val="00D75B4C"/>
    <w:rsid w:val="00D938B9"/>
    <w:rsid w:val="00D9781E"/>
    <w:rsid w:val="00DC44FE"/>
    <w:rsid w:val="00E42220"/>
    <w:rsid w:val="00E871B5"/>
    <w:rsid w:val="00F41CD0"/>
    <w:rsid w:val="00F51001"/>
    <w:rsid w:val="00F66437"/>
    <w:rsid w:val="00F719EC"/>
    <w:rsid w:val="00F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5:docId w15:val="{7B778008-0D68-44AB-91FB-AED8FF60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DCA"/>
  </w:style>
  <w:style w:type="paragraph" w:styleId="Footer">
    <w:name w:val="footer"/>
    <w:basedOn w:val="Normal"/>
    <w:link w:val="FooterChar"/>
    <w:uiPriority w:val="99"/>
    <w:unhideWhenUsed/>
    <w:rsid w:val="00075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DCA"/>
  </w:style>
  <w:style w:type="paragraph" w:styleId="BalloonText">
    <w:name w:val="Balloon Text"/>
    <w:basedOn w:val="Normal"/>
    <w:link w:val="BalloonTextChar"/>
    <w:uiPriority w:val="99"/>
    <w:semiHidden/>
    <w:unhideWhenUsed/>
    <w:rsid w:val="00075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883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146C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146C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DD8D31E2C984CBDE8CA664DF1E407" ma:contentTypeVersion="22" ma:contentTypeDescription="Create a new document." ma:contentTypeScope="" ma:versionID="9665b4fe1c0e4ab32343238e603635ff">
  <xsd:schema xmlns:xsd="http://www.w3.org/2001/XMLSchema" xmlns:xs="http://www.w3.org/2001/XMLSchema" xmlns:p="http://schemas.microsoft.com/office/2006/metadata/properties" xmlns:ns2="7de67a65-d8f6-4ef8-9017-be66bbbf68aa" xmlns:ns3="aa73cf1b-4fed-482e-a353-d566054fc61f" targetNamespace="http://schemas.microsoft.com/office/2006/metadata/properties" ma:root="true" ma:fieldsID="05e60d39458d3f68d4ffac55359ca439" ns2:_="" ns3:_="">
    <xsd:import namespace="7de67a65-d8f6-4ef8-9017-be66bbbf68aa"/>
    <xsd:import namespace="aa73cf1b-4fed-482e-a353-d566054fc6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7a65-d8f6-4ef8-9017-be66bbbf6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0281b9-951b-4067-879e-31dc9b46f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3cf1b-4fed-482e-a353-d566054fc6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ef1b42-8fd2-4dc1-a7d7-95e1efd09cef}" ma:internalName="TaxCatchAll" ma:showField="CatchAllData" ma:web="aa73cf1b-4fed-482e-a353-d566054fc6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e67a65-d8f6-4ef8-9017-be66bbbf68aa">
      <Terms xmlns="http://schemas.microsoft.com/office/infopath/2007/PartnerControls"/>
    </lcf76f155ced4ddcb4097134ff3c332f>
    <TaxCatchAll xmlns="aa73cf1b-4fed-482e-a353-d566054fc61f" xsi:nil="true"/>
    <Link xmlns="7de67a65-d8f6-4ef8-9017-be66bbbf68aa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B36AB32E-A7BF-4556-B678-CB5E1561A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7A25A-34C4-4F95-8546-6452405C19E5}"/>
</file>

<file path=customXml/itemProps3.xml><?xml version="1.0" encoding="utf-8"?>
<ds:datastoreItem xmlns:ds="http://schemas.openxmlformats.org/officeDocument/2006/customXml" ds:itemID="{3EA8467E-DBBC-4C93-9F35-C346C10CA2F3}"/>
</file>

<file path=customXml/itemProps4.xml><?xml version="1.0" encoding="utf-8"?>
<ds:datastoreItem xmlns:ds="http://schemas.openxmlformats.org/officeDocument/2006/customXml" ds:itemID="{32B3C124-4546-4924-A1D4-1837D44DC7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Cedarville University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Information Technology</cp:lastModifiedBy>
  <cp:revision>4</cp:revision>
  <cp:lastPrinted>2013-08-13T17:47:00Z</cp:lastPrinted>
  <dcterms:created xsi:type="dcterms:W3CDTF">2015-07-31T16:04:00Z</dcterms:created>
  <dcterms:modified xsi:type="dcterms:W3CDTF">2015-08-28T15:42:00Z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0x010100C07DD8D31E2C984CBDE8CA664DF1E407</vt:lpwstr>
  </property>
</Properties>
</file>